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0"/>
      </w:tblGrid>
      <w:tr w:rsidR="0034098B" w:rsidTr="0034098B">
        <w:tc>
          <w:tcPr>
            <w:tcW w:w="4600" w:type="dxa"/>
            <w:shd w:val="clear" w:color="auto" w:fill="F2F2F2" w:themeFill="background1" w:themeFillShade="F2"/>
          </w:tcPr>
          <w:p w:rsidR="0034098B" w:rsidRPr="00B90869" w:rsidRDefault="00B90869" w:rsidP="00B90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869">
              <w:rPr>
                <w:rFonts w:ascii="Comic Sans MS" w:hAnsi="Comic Sans MS" w:cs="Times New Roman"/>
                <w:b/>
                <w:sz w:val="24"/>
                <w:szCs w:val="24"/>
                <w:lang w:eastAsia="ru-RU"/>
              </w:rPr>
              <w:t>Вопрос: Приобрёл планшет в магазине, гарантия – 1 год. Через 5 дней в планшете обнаружились недостатки: перестал включаться, не работает монитор. Можно ли обратиться к продавцу с требованием о возврате денежных средств?</w:t>
            </w:r>
          </w:p>
        </w:tc>
      </w:tr>
    </w:tbl>
    <w:p w:rsidR="00B90869" w:rsidRPr="00B90869" w:rsidRDefault="00B90869" w:rsidP="00B90869">
      <w:pPr>
        <w:rPr>
          <w:rFonts w:ascii="Comic Sans MS" w:hAnsi="Comic Sans MS" w:cs="Times New Roman"/>
          <w:sz w:val="24"/>
          <w:szCs w:val="24"/>
          <w:lang w:eastAsia="ru-RU"/>
        </w:rPr>
      </w:pPr>
      <w:r w:rsidRPr="00B90869">
        <w:rPr>
          <w:rFonts w:ascii="Comic Sans MS" w:hAnsi="Comic Sans MS" w:cs="Times New Roman"/>
          <w:b/>
          <w:sz w:val="24"/>
          <w:szCs w:val="24"/>
          <w:lang w:eastAsia="ru-RU"/>
        </w:rPr>
        <w:t>Ответ:</w:t>
      </w:r>
      <w:r w:rsidRPr="00B90869">
        <w:rPr>
          <w:rFonts w:ascii="Comic Sans MS" w:hAnsi="Comic Sans MS" w:cs="Times New Roman"/>
          <w:sz w:val="24"/>
          <w:szCs w:val="24"/>
          <w:lang w:eastAsia="ru-RU"/>
        </w:rPr>
        <w:t xml:space="preserve"> В соответствии с п. 7 Перечня технически сложных товаров (Постановление Правительства № 924 от 10.11.2011 г.), ноутбук относится технически сложным товарам.</w:t>
      </w:r>
    </w:p>
    <w:p w:rsidR="00B90869" w:rsidRPr="00B90869" w:rsidRDefault="00B90869" w:rsidP="00B90869">
      <w:pPr>
        <w:ind w:firstLine="567"/>
        <w:rPr>
          <w:rFonts w:ascii="Comic Sans MS" w:hAnsi="Comic Sans MS" w:cs="Times New Roman"/>
          <w:sz w:val="24"/>
          <w:szCs w:val="24"/>
        </w:rPr>
      </w:pPr>
      <w:r w:rsidRPr="00B90869">
        <w:rPr>
          <w:rFonts w:ascii="Comic Sans MS" w:hAnsi="Comic Sans MS" w:cs="Times New Roman"/>
          <w:sz w:val="24"/>
          <w:szCs w:val="24"/>
          <w:lang w:eastAsia="ru-RU"/>
        </w:rPr>
        <w:t>При обнаружении в технически сложном товаре неисправностей,</w:t>
      </w:r>
      <w:r w:rsidRPr="00B90869">
        <w:rPr>
          <w:rFonts w:ascii="Comic Sans MS" w:hAnsi="Comic Sans MS" w:cs="Times New Roman"/>
          <w:sz w:val="24"/>
          <w:szCs w:val="24"/>
        </w:rPr>
        <w:t xml:space="preserve"> в течение 15 дней со дня передачи товара (независимо от существенности недостатка), </w:t>
      </w:r>
      <w:r w:rsidRPr="00B90869">
        <w:rPr>
          <w:rFonts w:ascii="Comic Sans MS" w:hAnsi="Comic Sans MS" w:cs="Times New Roman"/>
          <w:sz w:val="24"/>
          <w:szCs w:val="24"/>
          <w:lang w:eastAsia="ru-RU"/>
        </w:rPr>
        <w:t>потребитель вправе, по</w:t>
      </w:r>
      <w:r w:rsidRPr="00B90869">
        <w:rPr>
          <w:rFonts w:ascii="Comic Sans MS" w:hAnsi="Comic Sans MS" w:cs="Times New Roman"/>
          <w:sz w:val="24"/>
          <w:szCs w:val="24"/>
        </w:rPr>
        <w:t>требовать заменить товар либо устранить недостатки или вернуть денежные средства, уплаченные за товар (ст.</w:t>
      </w:r>
      <w:r w:rsidRPr="00B90869">
        <w:rPr>
          <w:rFonts w:ascii="Comic Sans MS" w:hAnsi="Comic Sans MS" w:cs="Times New Roman"/>
          <w:sz w:val="24"/>
          <w:szCs w:val="24"/>
          <w:lang w:eastAsia="ru-RU"/>
        </w:rPr>
        <w:t xml:space="preserve"> 18 Закона РФ «О защите прав потребителей»).</w:t>
      </w:r>
    </w:p>
    <w:p w:rsidR="00B90869" w:rsidRPr="00B90869" w:rsidRDefault="00B90869" w:rsidP="00B90869">
      <w:pPr>
        <w:ind w:firstLine="567"/>
        <w:rPr>
          <w:rFonts w:ascii="Comic Sans MS" w:hAnsi="Comic Sans MS" w:cs="Times New Roman"/>
          <w:sz w:val="24"/>
          <w:szCs w:val="24"/>
        </w:rPr>
      </w:pPr>
      <w:r w:rsidRPr="00B90869">
        <w:rPr>
          <w:rFonts w:ascii="Comic Sans MS" w:hAnsi="Comic Sans MS" w:cs="Times New Roman"/>
          <w:sz w:val="24"/>
          <w:szCs w:val="24"/>
        </w:rPr>
        <w:t xml:space="preserve">Для этого потребителю рекомендуется предъявить свои требования продавцу в письменном виде с указанием возникших недостатков в товаре с приложением документов, подтверждающих приобретение товара. </w:t>
      </w:r>
    </w:p>
    <w:p w:rsidR="00B90869" w:rsidRPr="00B90869" w:rsidRDefault="00B90869" w:rsidP="00B90869">
      <w:pPr>
        <w:ind w:firstLine="567"/>
        <w:rPr>
          <w:rFonts w:ascii="Comic Sans MS" w:hAnsi="Comic Sans MS" w:cs="Times New Roman"/>
          <w:sz w:val="24"/>
          <w:szCs w:val="24"/>
        </w:rPr>
      </w:pPr>
      <w:r w:rsidRPr="00B90869">
        <w:rPr>
          <w:rFonts w:ascii="Comic Sans MS" w:hAnsi="Comic Sans MS" w:cs="Times New Roman"/>
          <w:sz w:val="24"/>
          <w:szCs w:val="24"/>
        </w:rPr>
        <w:lastRenderedPageBreak/>
        <w:t xml:space="preserve">Продавец обязан принять товар, составить </w:t>
      </w:r>
      <w:proofErr w:type="gramStart"/>
      <w:r w:rsidRPr="00B90869">
        <w:rPr>
          <w:rFonts w:ascii="Comic Sans MS" w:hAnsi="Comic Sans MS" w:cs="Times New Roman"/>
          <w:sz w:val="24"/>
          <w:szCs w:val="24"/>
        </w:rPr>
        <w:t>акт-приемки</w:t>
      </w:r>
      <w:proofErr w:type="gramEnd"/>
      <w:r w:rsidRPr="00B90869">
        <w:rPr>
          <w:rFonts w:ascii="Comic Sans MS" w:hAnsi="Comic Sans MS" w:cs="Times New Roman"/>
          <w:sz w:val="24"/>
          <w:szCs w:val="24"/>
        </w:rPr>
        <w:t xml:space="preserve"> товара, отразить в нем заявленные недостатки и описать наличие видимых повреждений (сколы, трещины, царапины). Однако если повреждений нет, а продавец их отразил, </w:t>
      </w:r>
      <w:proofErr w:type="gramStart"/>
      <w:r w:rsidRPr="00B90869">
        <w:rPr>
          <w:rFonts w:ascii="Comic Sans MS" w:hAnsi="Comic Sans MS" w:cs="Times New Roman"/>
          <w:sz w:val="24"/>
          <w:szCs w:val="24"/>
        </w:rPr>
        <w:t>укажите в акте что вы не согласны</w:t>
      </w:r>
      <w:proofErr w:type="gramEnd"/>
      <w:r w:rsidRPr="00B90869">
        <w:rPr>
          <w:rFonts w:ascii="Comic Sans MS" w:hAnsi="Comic Sans MS" w:cs="Times New Roman"/>
          <w:sz w:val="24"/>
          <w:szCs w:val="24"/>
        </w:rPr>
        <w:t>. Сделайте видео или фото передаваемого и отразите это в акте, факт отсутствия видимых повреждений.</w:t>
      </w:r>
    </w:p>
    <w:p w:rsidR="00B90869" w:rsidRPr="00B90869" w:rsidRDefault="00B90869" w:rsidP="00B90869">
      <w:pPr>
        <w:ind w:firstLine="567"/>
        <w:rPr>
          <w:rFonts w:ascii="Comic Sans MS" w:hAnsi="Comic Sans MS" w:cs="Times New Roman"/>
          <w:sz w:val="24"/>
          <w:szCs w:val="24"/>
        </w:rPr>
      </w:pPr>
      <w:r w:rsidRPr="00B90869">
        <w:rPr>
          <w:rFonts w:ascii="Comic Sans MS" w:hAnsi="Comic Sans MS" w:cs="Times New Roman"/>
          <w:sz w:val="24"/>
          <w:szCs w:val="24"/>
        </w:rPr>
        <w:t>При приемке товара продавец имеет право удостовериться в наличии недостатков, поэтому он вправе провести проверку качества. А потребитель вправе присутствовать, но, если об этом заявит и укажет письменно в своем заявлении. Например, «</w:t>
      </w:r>
      <w:r w:rsidRPr="00B90869">
        <w:rPr>
          <w:rFonts w:ascii="Comic Sans MS" w:hAnsi="Comic Sans MS" w:cs="Times New Roman"/>
          <w:i/>
          <w:sz w:val="24"/>
          <w:szCs w:val="24"/>
        </w:rPr>
        <w:t>Прошу известить меня о месте и времени проведения проверки за 1 рабочий день</w:t>
      </w:r>
      <w:r w:rsidRPr="00B90869">
        <w:rPr>
          <w:rFonts w:ascii="Comic Sans MS" w:hAnsi="Comic Sans MS" w:cs="Times New Roman"/>
          <w:sz w:val="24"/>
          <w:szCs w:val="24"/>
        </w:rPr>
        <w:t xml:space="preserve">». Или можно предложить продавцу провести проверку в день обращения в его присутствии.  </w:t>
      </w:r>
    </w:p>
    <w:p w:rsidR="00B90869" w:rsidRDefault="00B90869" w:rsidP="00B90869">
      <w:pPr>
        <w:ind w:firstLine="567"/>
        <w:rPr>
          <w:rFonts w:ascii="Comic Sans MS" w:hAnsi="Comic Sans MS" w:cs="Times New Roman"/>
          <w:b/>
          <w:sz w:val="24"/>
          <w:szCs w:val="24"/>
        </w:rPr>
      </w:pPr>
      <w:r w:rsidRPr="00B90869">
        <w:rPr>
          <w:rFonts w:ascii="Comic Sans MS" w:hAnsi="Comic Sans MS" w:cs="Times New Roman"/>
          <w:b/>
          <w:sz w:val="24"/>
          <w:szCs w:val="24"/>
        </w:rPr>
        <w:t>Обращаем ваше внимание! Документы передавайте в копиях. Оригиналы могут потеряться.</w:t>
      </w:r>
    </w:p>
    <w:p w:rsidR="0034098B" w:rsidRPr="00B90869" w:rsidRDefault="00B90869" w:rsidP="00B908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0869">
        <w:rPr>
          <w:rFonts w:ascii="Comic Sans MS" w:hAnsi="Comic Sans MS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0"/>
      </w:tblGrid>
      <w:tr w:rsidR="0034098B" w:rsidTr="0034098B">
        <w:tc>
          <w:tcPr>
            <w:tcW w:w="4600" w:type="dxa"/>
            <w:shd w:val="clear" w:color="auto" w:fill="F2F2F2" w:themeFill="background1" w:themeFillShade="F2"/>
          </w:tcPr>
          <w:p w:rsidR="0034098B" w:rsidRDefault="00B90869" w:rsidP="00B90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869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ru-RU"/>
              </w:rPr>
              <w:t>Вопрос:</w:t>
            </w:r>
            <w:r w:rsidRPr="00B90869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Приобрел смартфон марки </w:t>
            </w:r>
            <w:proofErr w:type="spellStart"/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>Apple</w:t>
            </w:r>
            <w:proofErr w:type="spellEnd"/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>iPhone</w:t>
            </w:r>
            <w:proofErr w:type="spellEnd"/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12. В процессе эксплуатации, через 3 месяца обнаружились недостатки: не включается. Обратился к продавцу </w:t>
            </w:r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с требованием устранить недостатки. Через некоторое время, продавец сообщил, что отказывает в проведении гарантийного ремонта, мотивируя тем, что в смартфоне не отключена функция поиска.</w:t>
            </w:r>
            <w:r w:rsidRPr="00B9086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B90869">
              <w:rPr>
                <w:rFonts w:ascii="Comic Sans MS" w:hAnsi="Comic Sans MS" w:cs="Times New Roman"/>
                <w:b/>
                <w:sz w:val="24"/>
                <w:szCs w:val="24"/>
              </w:rPr>
              <w:t>Законны ли действия продавца?</w:t>
            </w:r>
            <w:r w:rsidRPr="00B90869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0869" w:rsidRPr="00B90869" w:rsidRDefault="00B90869" w:rsidP="006171F2">
      <w:p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9086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Ответ: </w:t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В соответствии с ч. 1 ст. </w:t>
      </w:r>
      <w:r w:rsidRPr="00B90869">
        <w:rPr>
          <w:rFonts w:ascii="Comic Sans MS" w:hAnsi="Comic Sans MS" w:cs="Times New Roman"/>
          <w:sz w:val="24"/>
          <w:szCs w:val="24"/>
          <w:bdr w:val="none" w:sz="0" w:space="0" w:color="auto" w:frame="1"/>
        </w:rPr>
        <w:t>18</w:t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 ФЗ РФ «О защите прав потребителей» потребитель, которому продан товар ненадлежащего качества, если оно не было оговорено продавцом, вправе предъявить требования, в том числе, об устранении недостатков. Данные требования потребитель вправе предъявить к продавцу в отношении недостатков товара, если они обнаружены в течение гарантийного срока (ч. 1 ст. 19 Закона).</w:t>
      </w:r>
      <w:r w:rsidRPr="00B9086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B90869" w:rsidRPr="00B90869" w:rsidRDefault="00B90869" w:rsidP="006171F2">
      <w:pPr>
        <w:ind w:firstLine="567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B9086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Между тем, </w:t>
      </w:r>
      <w:proofErr w:type="gramStart"/>
      <w:r w:rsidRPr="00B90869">
        <w:rPr>
          <w:rFonts w:ascii="Comic Sans MS" w:eastAsia="Times New Roman" w:hAnsi="Comic Sans MS" w:cs="Times New Roman"/>
          <w:sz w:val="24"/>
          <w:szCs w:val="24"/>
          <w:lang w:eastAsia="ru-RU"/>
        </w:rPr>
        <w:t>с</w:t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огласно</w:t>
      </w:r>
      <w:proofErr w:type="gramEnd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Сервисной политики компании </w:t>
      </w:r>
      <w:proofErr w:type="spellStart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Apple</w:t>
      </w:r>
      <w:proofErr w:type="spellEnd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inc</w:t>
      </w:r>
      <w:proofErr w:type="spellEnd"/>
      <w:r w:rsidRPr="00B90869">
        <w:rPr>
          <w:rStyle w:val="a5"/>
          <w:rFonts w:ascii="Comic Sans MS" w:hAnsi="Comic Sans MS"/>
          <w:sz w:val="24"/>
          <w:szCs w:val="24"/>
          <w:shd w:val="clear" w:color="auto" w:fill="FFFFFF"/>
        </w:rPr>
        <w:t>,</w:t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для проведения ремонтных работ необходимо отключить функцию </w:t>
      </w:r>
      <w:r w:rsidRPr="00B90869">
        <w:rPr>
          <w:rFonts w:ascii="Comic Sans MS" w:hAnsi="Comic Sans MS" w:cs="Times New Roman"/>
          <w:sz w:val="24"/>
          <w:szCs w:val="24"/>
        </w:rPr>
        <w:t>«</w:t>
      </w:r>
      <w:proofErr w:type="spellStart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Fine</w:t>
      </w:r>
      <w:proofErr w:type="spellEnd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iPhone</w:t>
      </w:r>
      <w:proofErr w:type="spellEnd"/>
      <w:r w:rsidRPr="00B90869">
        <w:rPr>
          <w:rFonts w:ascii="Comic Sans MS" w:hAnsi="Comic Sans MS" w:cs="Times New Roman"/>
          <w:sz w:val="24"/>
          <w:szCs w:val="24"/>
        </w:rPr>
        <w:t>»</w:t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 и, в случае невыполнения этой обязанности, потребитель рискует получить отказ в проведении гарантийного ремонта и отказ в удовлетворении законных требований. </w:t>
      </w:r>
    </w:p>
    <w:p w:rsidR="00B90869" w:rsidRPr="00B90869" w:rsidRDefault="00B90869" w:rsidP="006171F2">
      <w:pPr>
        <w:ind w:firstLine="567"/>
        <w:rPr>
          <w:rFonts w:ascii="Comic Sans MS" w:hAnsi="Comic Sans MS" w:cs="Times New Roman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DB37A9B" wp14:editId="39735224">
            <wp:simplePos x="0" y="0"/>
            <wp:positionH relativeFrom="column">
              <wp:posOffset>6642735</wp:posOffset>
            </wp:positionH>
            <wp:positionV relativeFrom="paragraph">
              <wp:posOffset>2037080</wp:posOffset>
            </wp:positionV>
            <wp:extent cx="2783840" cy="2783840"/>
            <wp:effectExtent l="0" t="0" r="0" b="0"/>
            <wp:wrapSquare wrapText="bothSides"/>
            <wp:docPr id="4" name="Рисунок 4" descr="C:\Users\user\Desktop\ТЕХНИЧЕСКИ СЛОЖНЫЕ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ХНИЧЕСКИ СЛОЖНЫЕ ТОВА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В данном случае, до потребителя донесена полная и достоверная информация о правилах гарантийного обслуживания в прилагаемых документах к товару. Таким образом, отказ продавца в проведении ремонта правомерный. Потребителю рекомендовано выполнить требования продавца и </w:t>
      </w:r>
      <w:proofErr w:type="gramStart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>обратиться с требованием провести</w:t>
      </w:r>
      <w:proofErr w:type="gramEnd"/>
      <w:r w:rsidRPr="00B9086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ремонт по действующей гарантии.</w:t>
      </w:r>
    </w:p>
    <w:p w:rsidR="0034098B" w:rsidRDefault="00B90869" w:rsidP="00B90869">
      <w:pPr>
        <w:ind w:left="66" w:firstLine="501"/>
        <w:rPr>
          <w:rFonts w:ascii="Comic Sans MS" w:hAnsi="Comic Sans MS" w:cs="Times New Roman"/>
          <w:sz w:val="24"/>
          <w:szCs w:val="24"/>
        </w:rPr>
      </w:pPr>
      <w:r w:rsidRPr="00B90869">
        <w:rPr>
          <w:rFonts w:ascii="Comic Sans MS" w:hAnsi="Comic Sans MS" w:cs="Times New Roman"/>
          <w:b/>
          <w:sz w:val="24"/>
          <w:szCs w:val="24"/>
        </w:rPr>
        <w:t>Обратите внимание!</w:t>
      </w:r>
      <w:r w:rsidRPr="00B90869">
        <w:rPr>
          <w:rFonts w:ascii="Comic Sans MS" w:hAnsi="Comic Sans MS" w:cs="Times New Roman"/>
          <w:sz w:val="24"/>
          <w:szCs w:val="24"/>
        </w:rPr>
        <w:t xml:space="preserve"> Сроки и условия проведения гарантийного ремонта должны быть определены письменно, если срок не определен, то в любом случае, срок проведения гарантийного ремонта не может превышать более 45 дней (п. 1 ст. 20 Закона </w:t>
      </w:r>
      <w:r w:rsidRPr="00B90869">
        <w:rPr>
          <w:rFonts w:ascii="Comic Sans MS" w:hAnsi="Comic Sans MS" w:cs="Times New Roman"/>
          <w:sz w:val="24"/>
          <w:szCs w:val="24"/>
          <w:lang w:eastAsia="ru-RU"/>
        </w:rPr>
        <w:t>РФ «О защите прав потребителей»</w:t>
      </w:r>
      <w:r w:rsidRPr="00B90869">
        <w:rPr>
          <w:rFonts w:ascii="Comic Sans MS" w:hAnsi="Comic Sans MS" w:cs="Times New Roman"/>
          <w:sz w:val="24"/>
          <w:szCs w:val="24"/>
        </w:rPr>
        <w:t>). Если срок ремонта не установлен при сдаче товара в ремонт. Заключите дополнительное соглашение и определите срок. Если продавец вас не уведомил об окончании ремонта, обратитесь на 45 день и зафиксируйте факт, что ремонт не выполнен.</w:t>
      </w:r>
    </w:p>
    <w:p w:rsidR="00B90869" w:rsidRDefault="00B90869" w:rsidP="00B90869">
      <w:pPr>
        <w:ind w:left="66" w:firstLine="5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4098B" w:rsidRPr="00B90869" w:rsidRDefault="00C37D83" w:rsidP="0034098B">
      <w:pPr>
        <w:ind w:firstLine="0"/>
        <w:rPr>
          <w:rFonts w:ascii="Comic Sans MS" w:hAnsi="Comic Sans MS" w:cs="Times New Roman"/>
        </w:rPr>
      </w:pPr>
      <w:r w:rsidRPr="00B90869">
        <w:rPr>
          <w:rFonts w:ascii="Comic Sans MS" w:hAnsi="Comic Sans MS" w:cs="Times New Roman"/>
        </w:rPr>
        <w:t xml:space="preserve">Подготовлено с использованием СПС Консультант Плюс. </w:t>
      </w:r>
    </w:p>
    <w:p w:rsidR="00466C51" w:rsidRPr="00C37D83" w:rsidRDefault="00C37D83" w:rsidP="00B90869">
      <w:pPr>
        <w:ind w:firstLine="0"/>
        <w:rPr>
          <w:rFonts w:ascii="Comic Sans MS" w:hAnsi="Comic Sans MS"/>
        </w:rPr>
      </w:pPr>
      <w:r w:rsidRPr="00B90869">
        <w:rPr>
          <w:rFonts w:ascii="Comic Sans MS" w:hAnsi="Comic Sans MS" w:cs="Times New Roman"/>
        </w:rPr>
        <w:t>Информация</w:t>
      </w:r>
      <w:r w:rsidR="0034098B" w:rsidRPr="00B90869">
        <w:rPr>
          <w:rFonts w:ascii="Comic Sans MS" w:hAnsi="Comic Sans MS" w:cs="Times New Roman"/>
        </w:rPr>
        <w:t xml:space="preserve"> подготовлена по состоянию на 15</w:t>
      </w:r>
      <w:r w:rsidRPr="00B90869">
        <w:rPr>
          <w:rFonts w:ascii="Comic Sans MS" w:hAnsi="Comic Sans MS" w:cs="Times New Roman"/>
        </w:rPr>
        <w:t>.12.2021 г.</w:t>
      </w:r>
    </w:p>
    <w:p w:rsidR="005B34A0" w:rsidRDefault="005B34A0" w:rsidP="000252F3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1741CF" w:rsidRPr="00D0329D" w:rsidRDefault="001741CF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lastRenderedPageBreak/>
        <w:t>Ждем Вас по адресам:</w:t>
      </w:r>
    </w:p>
    <w:p w:rsidR="001741CF" w:rsidRDefault="001741CF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1741CF" w:rsidRPr="006E7A5B" w:rsidTr="00A164B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1741CF" w:rsidRPr="006E7A5B" w:rsidTr="00A164B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1741CF" w:rsidRPr="006E7A5B" w:rsidTr="00A164B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1741CF" w:rsidRPr="006E7A5B" w:rsidTr="00A164B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8" w:history="1"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41CF" w:rsidRPr="006E7A5B" w:rsidTr="00A164B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.З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1741CF" w:rsidRPr="006E7A5B" w:rsidTr="00A164B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1741CF" w:rsidRPr="006E7A5B" w:rsidTr="00A164B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Default="001741CF" w:rsidP="00A164B5">
            <w:pPr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1741CF" w:rsidRPr="006E7A5B" w:rsidRDefault="001741CF" w:rsidP="00A164B5">
            <w:pPr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1741CF" w:rsidRPr="006E7A5B" w:rsidTr="00A164B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9F105E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9F105E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ул.Муханова,20 тел.8(395-3)42-57-50; 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ffbuz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bratsk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1741CF" w:rsidRPr="006E7A5B" w:rsidTr="00A164B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1741CF" w:rsidRPr="006E7A5B" w:rsidTr="00A164B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1741CF" w:rsidRPr="006E7A5B" w:rsidTr="00A164B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9F105E">
              <w:rPr>
                <w:rFonts w:ascii="Comic Sans MS" w:eastAsia="Times New Roman" w:hAnsi="Comic Sans MS" w:cs="Times New Roman"/>
                <w:b/>
                <w:bCs/>
                <w:color w:val="0000CC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B90869" w:rsidRDefault="00046AAC" w:rsidP="00B90869">
      <w:pPr>
        <w:ind w:firstLine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ФБУЗ «Центр гигиены и эпидемиологии в Иркутской области»</w:t>
      </w: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34098B" w:rsidP="00B90869">
      <w:pPr>
        <w:ind w:firstLine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28"/>
          <w:szCs w:val="28"/>
        </w:rPr>
        <w:t>ТЕХНИЧЕСКИ СЛОЖНЫЕ</w:t>
      </w:r>
      <w:r w:rsidR="00B90869"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FF0000"/>
          <w:sz w:val="28"/>
          <w:szCs w:val="28"/>
        </w:rPr>
        <w:t>ТОВАРЫ</w:t>
      </w:r>
      <w:r w:rsidR="00B90869">
        <w:rPr>
          <w:rFonts w:ascii="Comic Sans MS" w:hAnsi="Comic Sans MS"/>
          <w:b/>
        </w:rPr>
        <w:t xml:space="preserve"> </w:t>
      </w:r>
    </w:p>
    <w:p w:rsidR="0034098B" w:rsidRPr="00B90869" w:rsidRDefault="0034098B" w:rsidP="00B90869">
      <w:pPr>
        <w:ind w:firstLine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28"/>
          <w:szCs w:val="28"/>
        </w:rPr>
        <w:t>(вопрос-ответ)</w:t>
      </w: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B90869" w:rsidRDefault="00B90869" w:rsidP="00B90869">
      <w:pPr>
        <w:ind w:firstLine="0"/>
        <w:jc w:val="center"/>
        <w:rPr>
          <w:rFonts w:ascii="Comic Sans MS" w:hAnsi="Comic Sans MS"/>
          <w:b/>
        </w:rPr>
      </w:pPr>
    </w:p>
    <w:p w:rsidR="00D117EE" w:rsidRDefault="00046AAC" w:rsidP="00B90869">
      <w:pPr>
        <w:ind w:firstLine="0"/>
        <w:jc w:val="center"/>
      </w:pPr>
      <w:r w:rsidRPr="001502BF">
        <w:rPr>
          <w:rFonts w:ascii="Comic Sans MS" w:hAnsi="Comic Sans MS"/>
        </w:rPr>
        <w:t>К</w:t>
      </w:r>
      <w:r w:rsidRPr="001502BF">
        <w:rPr>
          <w:rFonts w:ascii="Comic Sans MS" w:hAnsi="Comic Sans MS"/>
          <w:b/>
        </w:rPr>
        <w:t>онсультационный центр и консультационные пункты для потребителей</w:t>
      </w:r>
    </w:p>
    <w:sectPr w:rsidR="00D117EE" w:rsidSect="00B90869">
      <w:pgSz w:w="16838" w:h="11906" w:orient="landscape"/>
      <w:pgMar w:top="426" w:right="820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6167"/>
    <w:multiLevelType w:val="multilevel"/>
    <w:tmpl w:val="02A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227E7"/>
    <w:multiLevelType w:val="hybridMultilevel"/>
    <w:tmpl w:val="16F4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2CFB"/>
    <w:multiLevelType w:val="multilevel"/>
    <w:tmpl w:val="9B7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B5503"/>
    <w:multiLevelType w:val="multilevel"/>
    <w:tmpl w:val="491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D6F18"/>
    <w:multiLevelType w:val="multilevel"/>
    <w:tmpl w:val="9B5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A41D5"/>
    <w:multiLevelType w:val="hybridMultilevel"/>
    <w:tmpl w:val="B6D6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4301"/>
    <w:multiLevelType w:val="multilevel"/>
    <w:tmpl w:val="5F2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1647A"/>
    <w:multiLevelType w:val="multilevel"/>
    <w:tmpl w:val="F45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74673"/>
    <w:multiLevelType w:val="multilevel"/>
    <w:tmpl w:val="FD2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74C"/>
    <w:rsid w:val="000252F3"/>
    <w:rsid w:val="00046AAC"/>
    <w:rsid w:val="00052BB2"/>
    <w:rsid w:val="00070398"/>
    <w:rsid w:val="000704C1"/>
    <w:rsid w:val="0007414B"/>
    <w:rsid w:val="000828D1"/>
    <w:rsid w:val="00083013"/>
    <w:rsid w:val="00096E8C"/>
    <w:rsid w:val="000B25DF"/>
    <w:rsid w:val="000E55DC"/>
    <w:rsid w:val="000F09AC"/>
    <w:rsid w:val="001112C2"/>
    <w:rsid w:val="00113597"/>
    <w:rsid w:val="001641A0"/>
    <w:rsid w:val="001741CF"/>
    <w:rsid w:val="001B0125"/>
    <w:rsid w:val="001D27C0"/>
    <w:rsid w:val="001D4923"/>
    <w:rsid w:val="001D6228"/>
    <w:rsid w:val="001E0D46"/>
    <w:rsid w:val="001E43BC"/>
    <w:rsid w:val="001F6011"/>
    <w:rsid w:val="00246AAD"/>
    <w:rsid w:val="00273344"/>
    <w:rsid w:val="002908B7"/>
    <w:rsid w:val="002C5C43"/>
    <w:rsid w:val="002E5D39"/>
    <w:rsid w:val="00304B31"/>
    <w:rsid w:val="00311F52"/>
    <w:rsid w:val="00324DCA"/>
    <w:rsid w:val="00340670"/>
    <w:rsid w:val="0034098B"/>
    <w:rsid w:val="00342299"/>
    <w:rsid w:val="0034602C"/>
    <w:rsid w:val="00354C35"/>
    <w:rsid w:val="003D4AC6"/>
    <w:rsid w:val="003E1D26"/>
    <w:rsid w:val="0040419F"/>
    <w:rsid w:val="00414C84"/>
    <w:rsid w:val="004564C6"/>
    <w:rsid w:val="00466C51"/>
    <w:rsid w:val="004B5167"/>
    <w:rsid w:val="004D7F1D"/>
    <w:rsid w:val="00501E25"/>
    <w:rsid w:val="00525B63"/>
    <w:rsid w:val="00582118"/>
    <w:rsid w:val="005B34A0"/>
    <w:rsid w:val="005B5A00"/>
    <w:rsid w:val="005E6FBA"/>
    <w:rsid w:val="005F24CA"/>
    <w:rsid w:val="00612212"/>
    <w:rsid w:val="00662F2B"/>
    <w:rsid w:val="00697E30"/>
    <w:rsid w:val="006A122C"/>
    <w:rsid w:val="006A1AB9"/>
    <w:rsid w:val="006D1EDD"/>
    <w:rsid w:val="006E0A0F"/>
    <w:rsid w:val="006E2017"/>
    <w:rsid w:val="00727DCF"/>
    <w:rsid w:val="00731F15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8A621B"/>
    <w:rsid w:val="008D2ECF"/>
    <w:rsid w:val="008E4851"/>
    <w:rsid w:val="00907511"/>
    <w:rsid w:val="009111FA"/>
    <w:rsid w:val="00935820"/>
    <w:rsid w:val="00942782"/>
    <w:rsid w:val="00962A5D"/>
    <w:rsid w:val="009630A6"/>
    <w:rsid w:val="00967F69"/>
    <w:rsid w:val="00995CDA"/>
    <w:rsid w:val="009C17CB"/>
    <w:rsid w:val="009D2DB4"/>
    <w:rsid w:val="009F0FEF"/>
    <w:rsid w:val="009F7E9C"/>
    <w:rsid w:val="00A02EDA"/>
    <w:rsid w:val="00A270F6"/>
    <w:rsid w:val="00A54681"/>
    <w:rsid w:val="00A569B2"/>
    <w:rsid w:val="00A96493"/>
    <w:rsid w:val="00AB11AD"/>
    <w:rsid w:val="00B1056F"/>
    <w:rsid w:val="00B26123"/>
    <w:rsid w:val="00B44DA9"/>
    <w:rsid w:val="00B90869"/>
    <w:rsid w:val="00B949C4"/>
    <w:rsid w:val="00BA6514"/>
    <w:rsid w:val="00C35FBB"/>
    <w:rsid w:val="00C37D83"/>
    <w:rsid w:val="00CB3DEC"/>
    <w:rsid w:val="00CC3D49"/>
    <w:rsid w:val="00CF07F5"/>
    <w:rsid w:val="00D117EE"/>
    <w:rsid w:val="00D213C7"/>
    <w:rsid w:val="00D3443E"/>
    <w:rsid w:val="00D55FC8"/>
    <w:rsid w:val="00D6101C"/>
    <w:rsid w:val="00DB7FE6"/>
    <w:rsid w:val="00E106AA"/>
    <w:rsid w:val="00E23360"/>
    <w:rsid w:val="00E9630B"/>
    <w:rsid w:val="00EB4B33"/>
    <w:rsid w:val="00EC29A3"/>
    <w:rsid w:val="00ED0490"/>
    <w:rsid w:val="00EF774C"/>
    <w:rsid w:val="00F16309"/>
    <w:rsid w:val="00F66738"/>
    <w:rsid w:val="00F95AEB"/>
    <w:rsid w:val="00FA45B9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2">
    <w:name w:val="heading 2"/>
    <w:basedOn w:val="a"/>
    <w:link w:val="20"/>
    <w:uiPriority w:val="9"/>
    <w:qFormat/>
    <w:rsid w:val="001D27C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7C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46AAC"/>
    <w:rPr>
      <w:rFonts w:cs="Times New Roman"/>
      <w:color w:val="0000FF"/>
      <w:u w:val="single"/>
    </w:rPr>
  </w:style>
  <w:style w:type="paragraph" w:styleId="a6">
    <w:name w:val="Body Text"/>
    <w:link w:val="a7"/>
    <w:uiPriority w:val="99"/>
    <w:rsid w:val="00046AAC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46AAC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046AAC"/>
    <w:pPr>
      <w:ind w:left="720" w:firstLine="851"/>
      <w:contextualSpacing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uiPriority w:val="99"/>
    <w:rsid w:val="00046AAC"/>
  </w:style>
  <w:style w:type="character" w:customStyle="1" w:styleId="20">
    <w:name w:val="Заголовок 2 Знак"/>
    <w:basedOn w:val="a0"/>
    <w:link w:val="2"/>
    <w:uiPriority w:val="9"/>
    <w:rsid w:val="001D2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D2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1EDD"/>
    <w:rPr>
      <w:rFonts w:cs="Times New Roman"/>
    </w:rPr>
  </w:style>
  <w:style w:type="paragraph" w:customStyle="1" w:styleId="s1">
    <w:name w:val="s_1"/>
    <w:basedOn w:val="a"/>
    <w:rsid w:val="00F95A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34A0"/>
    <w:pPr>
      <w:ind w:left="720"/>
      <w:contextualSpacing/>
    </w:pPr>
  </w:style>
  <w:style w:type="table" w:styleId="aa">
    <w:name w:val="Table Grid"/>
    <w:basedOn w:val="a1"/>
    <w:uiPriority w:val="59"/>
    <w:rsid w:val="003409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F2BA-1BCB-47BF-832D-9C0968BA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2021-12-14T05:39:00Z</dcterms:created>
  <dcterms:modified xsi:type="dcterms:W3CDTF">2021-12-15T06:50:00Z</dcterms:modified>
</cp:coreProperties>
</file>